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B0F70A">
      <w:pPr>
        <w:spacing w:line="64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三门峡市</w:t>
      </w:r>
      <w:r>
        <w:rPr>
          <w:rFonts w:hint="eastAsia" w:ascii="方正小标宋简体" w:hAnsi="方正小标宋简体" w:eastAsia="方正小标宋简体" w:cs="方正小标宋简体"/>
          <w:sz w:val="44"/>
          <w:szCs w:val="44"/>
        </w:rPr>
        <w:t>气象局关于做好2025年</w:t>
      </w:r>
      <w:r>
        <w:rPr>
          <w:rFonts w:hint="eastAsia" w:ascii="方正小标宋简体" w:hAnsi="方正小标宋简体" w:eastAsia="方正小标宋简体" w:cs="方正小标宋简体"/>
          <w:sz w:val="44"/>
          <w:szCs w:val="44"/>
          <w:lang w:val="en-US" w:eastAsia="zh-CN"/>
        </w:rPr>
        <w:t>度</w:t>
      </w:r>
    </w:p>
    <w:p w14:paraId="35869F2B">
      <w:pPr>
        <w:spacing w:line="6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防雷安全生产</w:t>
      </w:r>
      <w:r>
        <w:rPr>
          <w:rFonts w:hint="eastAsia" w:ascii="方正小标宋简体" w:hAnsi="方正小标宋简体" w:eastAsia="方正小标宋简体" w:cs="方正小标宋简体"/>
          <w:sz w:val="44"/>
          <w:szCs w:val="44"/>
        </w:rPr>
        <w:t>工作的公告</w:t>
      </w:r>
    </w:p>
    <w:p w14:paraId="05FE65E5">
      <w:pPr>
        <w:spacing w:line="600" w:lineRule="exact"/>
        <w:ind w:firstLine="640" w:firstLineChars="200"/>
        <w:rPr>
          <w:rFonts w:hint="eastAsia" w:ascii="仿宋_GB2312" w:hAnsi="仿宋_GB2312" w:eastAsia="仿宋_GB2312" w:cs="仿宋_GB2312"/>
          <w:sz w:val="32"/>
          <w:szCs w:val="32"/>
        </w:rPr>
      </w:pPr>
    </w:p>
    <w:p w14:paraId="26FA5084">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加强雷电灾害防御工作的组织管理，提高雷电灾害防御能力，保护人民生命财产安全，根据《中华人民共和国气象法》《中华人民共和国安全生产法》《气象灾害防御条例》《河南省防雷减灾实施办法》等规定，结合我</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防雷安全管理工作实际，现就做好</w:t>
      </w:r>
      <w:r>
        <w:rPr>
          <w:rFonts w:hint="eastAsia" w:ascii="仿宋_GB2312" w:hAnsi="仿宋_GB2312" w:eastAsia="仿宋_GB2312" w:cs="仿宋_GB2312"/>
          <w:sz w:val="32"/>
          <w:szCs w:val="32"/>
          <w:lang w:val="en-US" w:eastAsia="zh-CN"/>
        </w:rPr>
        <w:t>2025年度防雷</w:t>
      </w:r>
      <w:r>
        <w:rPr>
          <w:rFonts w:hint="eastAsia" w:ascii="仿宋_GB2312" w:hAnsi="仿宋_GB2312" w:eastAsia="仿宋_GB2312" w:cs="仿宋_GB2312"/>
          <w:sz w:val="32"/>
          <w:szCs w:val="32"/>
        </w:rPr>
        <w:t>安全</w:t>
      </w:r>
      <w:r>
        <w:rPr>
          <w:rFonts w:hint="eastAsia" w:ascii="仿宋_GB2312" w:hAnsi="仿宋_GB2312" w:eastAsia="仿宋_GB2312" w:cs="仿宋_GB2312"/>
          <w:sz w:val="32"/>
          <w:szCs w:val="32"/>
          <w:lang w:val="en-US" w:eastAsia="zh-CN"/>
        </w:rPr>
        <w:t>生产</w:t>
      </w:r>
      <w:r>
        <w:rPr>
          <w:rFonts w:hint="eastAsia" w:ascii="仿宋_GB2312" w:hAnsi="仿宋_GB2312" w:eastAsia="仿宋_GB2312" w:cs="仿宋_GB2312"/>
          <w:sz w:val="32"/>
          <w:szCs w:val="32"/>
        </w:rPr>
        <w:t>工作有关事项公告如下：</w:t>
      </w:r>
    </w:p>
    <w:p w14:paraId="00419D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30"/>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val="0"/>
          <w:bCs w:val="0"/>
          <w:i w:val="0"/>
          <w:iCs w:val="0"/>
          <w:spacing w:val="7"/>
          <w:sz w:val="32"/>
          <w:szCs w:val="32"/>
          <w:shd w:val="clear" w:fill="FFFFFF"/>
        </w:rPr>
        <w:t>一、</w:t>
      </w:r>
      <w:r>
        <w:rPr>
          <w:rFonts w:hint="eastAsia" w:ascii="仿宋_GB2312" w:hAnsi="仿宋_GB2312" w:eastAsia="仿宋_GB2312" w:cs="仿宋_GB2312"/>
          <w:b/>
          <w:bCs/>
          <w:i w:val="0"/>
          <w:iCs w:val="0"/>
          <w:spacing w:val="7"/>
          <w:sz w:val="32"/>
          <w:szCs w:val="32"/>
          <w:shd w:val="clear" w:fill="FFFFFF"/>
        </w:rPr>
        <w:t>高度重视防雷安全工作。</w:t>
      </w:r>
      <w:r>
        <w:rPr>
          <w:rFonts w:hint="eastAsia" w:ascii="仿宋_GB2312" w:hAnsi="仿宋_GB2312" w:eastAsia="仿宋_GB2312" w:cs="仿宋_GB2312"/>
          <w:b w:val="0"/>
          <w:bCs w:val="0"/>
          <w:i w:val="0"/>
          <w:iCs w:val="0"/>
          <w:spacing w:val="7"/>
          <w:sz w:val="32"/>
          <w:szCs w:val="32"/>
          <w:shd w:val="clear" w:fill="FFFFFF"/>
        </w:rPr>
        <w:t>各有关单位要始终坚持“生命至上、安全第一”的安全发展理念，消除麻痹思想和侥幸心理，认真履行防雷安全生产职责，切实做好防雷安全生产工作。</w:t>
      </w:r>
    </w:p>
    <w:p w14:paraId="7D92C0D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30"/>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i w:val="0"/>
          <w:iCs w:val="0"/>
          <w:spacing w:val="7"/>
          <w:sz w:val="32"/>
          <w:szCs w:val="32"/>
          <w:shd w:val="clear" w:fill="FFFFFF"/>
        </w:rPr>
        <w:t>二、依法开展防雷安全评估。</w:t>
      </w:r>
      <w:r>
        <w:rPr>
          <w:rFonts w:hint="eastAsia" w:ascii="仿宋_GB2312" w:hAnsi="仿宋_GB2312" w:eastAsia="仿宋_GB2312" w:cs="仿宋_GB2312"/>
          <w:b w:val="0"/>
          <w:bCs w:val="0"/>
          <w:i w:val="0"/>
          <w:iCs w:val="0"/>
          <w:spacing w:val="7"/>
          <w:sz w:val="32"/>
          <w:szCs w:val="32"/>
          <w:shd w:val="clear" w:fill="FFFFFF"/>
        </w:rPr>
        <w:t>大型建设工程、重点工程、爆炸和火灾危险环境、人员密集场所等项目应当进行雷电灾害风险评估，以确保公共安全。各类开发区、产业园区、新区以及其他条件区域应当开展区域雷电灾害风险评估。符合条件的工程建设项目不再单独进行雷电灾害风险评估。</w:t>
      </w:r>
    </w:p>
    <w:p w14:paraId="44C8AE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30"/>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i w:val="0"/>
          <w:iCs w:val="0"/>
          <w:spacing w:val="7"/>
          <w:sz w:val="32"/>
          <w:szCs w:val="32"/>
          <w:shd w:val="clear" w:fill="FFFFFF"/>
        </w:rPr>
        <w:t>三、强化工程建设项目防雷安全管理</w:t>
      </w:r>
      <w:r>
        <w:rPr>
          <w:rFonts w:hint="eastAsia" w:ascii="仿宋_GB2312" w:hAnsi="仿宋_GB2312" w:eastAsia="仿宋_GB2312" w:cs="仿宋_GB2312"/>
          <w:b w:val="0"/>
          <w:bCs w:val="0"/>
          <w:i w:val="0"/>
          <w:iCs w:val="0"/>
          <w:spacing w:val="7"/>
          <w:sz w:val="32"/>
          <w:szCs w:val="32"/>
          <w:shd w:val="clear" w:fill="FFFFFF"/>
        </w:rPr>
        <w:t>。新建、改建、扩建项目应当按照国家有关标准和规范安装雷电防护装置，与主体工程同时设计、同时施工、同时投入使用。雷电防护装置检测单位应当按照国家有关标准和规范，根据施工进度进行分项检测，出具检测意见，并对检测数据的真实性负责。</w:t>
      </w:r>
    </w:p>
    <w:p w14:paraId="5E9662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30"/>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i w:val="0"/>
          <w:iCs w:val="0"/>
          <w:spacing w:val="7"/>
          <w:sz w:val="32"/>
          <w:szCs w:val="32"/>
          <w:shd w:val="clear" w:fill="FFFFFF"/>
        </w:rPr>
        <w:t>四、投入使用的雷电防护装置实行定期检测制度。</w:t>
      </w:r>
      <w:r>
        <w:rPr>
          <w:rFonts w:hint="eastAsia" w:ascii="仿宋_GB2312" w:hAnsi="仿宋_GB2312" w:eastAsia="仿宋_GB2312" w:cs="仿宋_GB2312"/>
          <w:b w:val="0"/>
          <w:bCs w:val="0"/>
          <w:i w:val="0"/>
          <w:iCs w:val="0"/>
          <w:spacing w:val="7"/>
          <w:sz w:val="32"/>
          <w:szCs w:val="32"/>
          <w:shd w:val="clear" w:fill="FFFFFF"/>
        </w:rPr>
        <w:t>雷电防护装置应当每年检测一次，爆炸和火灾危险环境场所的雷电防护装置应当每半年检测一次。</w:t>
      </w:r>
    </w:p>
    <w:p w14:paraId="5B695C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30"/>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bCs/>
          <w:i w:val="0"/>
          <w:iCs w:val="0"/>
          <w:spacing w:val="7"/>
          <w:sz w:val="32"/>
          <w:szCs w:val="32"/>
          <w:shd w:val="clear" w:fill="FFFFFF"/>
        </w:rPr>
        <w:t>五、雷电防护装置所有人或受托人应当切实履行防雷安全主体责任。</w:t>
      </w:r>
      <w:r>
        <w:rPr>
          <w:rFonts w:hint="eastAsia" w:ascii="仿宋_GB2312" w:hAnsi="仿宋_GB2312" w:eastAsia="仿宋_GB2312" w:cs="仿宋_GB2312"/>
          <w:b w:val="0"/>
          <w:bCs w:val="0"/>
          <w:i w:val="0"/>
          <w:iCs w:val="0"/>
          <w:spacing w:val="7"/>
          <w:sz w:val="32"/>
          <w:szCs w:val="32"/>
          <w:shd w:val="clear" w:fill="FFFFFF"/>
        </w:rPr>
        <w:t>制定完善防雷安全管理制度，落实雷电防护装置定期检测规定工作要求，并针对检测不合格的雷电防护装置及时整改，做好雷电防护装置的日常维护工作。大型油气存储基地应当安装符合相关标准的雷电预警系统并维护系统有效运行，依法依规使用和汇交系统所采集的气象资料。</w:t>
      </w:r>
    </w:p>
    <w:p w14:paraId="1F8E513F">
      <w:pPr>
        <w:spacing w:line="600" w:lineRule="exact"/>
        <w:ind w:firstLine="671"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spacing w:val="7"/>
          <w:sz w:val="32"/>
          <w:szCs w:val="32"/>
          <w:shd w:val="clear" w:fill="FFFFFF"/>
        </w:rPr>
        <w:t>六、雷电防护装置检测单位的规范管理。</w:t>
      </w:r>
      <w:r>
        <w:rPr>
          <w:rFonts w:hint="eastAsia" w:ascii="仿宋_GB2312" w:hAnsi="仿宋_GB2312" w:eastAsia="仿宋_GB2312" w:cs="仿宋_GB2312"/>
          <w:sz w:val="32"/>
          <w:szCs w:val="32"/>
        </w:rPr>
        <w:t>雷电防护装置检测资质单位必须严格按照有关防雷技术标准和规范开展检测活动，保证检测服务质量，规范出具检测报告，对出具的雷电防护装置检测数据、</w:t>
      </w:r>
      <w:r>
        <w:rPr>
          <w:rFonts w:hint="eastAsia" w:ascii="仿宋_GB2312" w:hAnsi="仿宋_GB2312" w:eastAsia="仿宋_GB2312" w:cs="仿宋_GB2312"/>
          <w:sz w:val="32"/>
          <w:szCs w:val="32"/>
          <w:lang w:eastAsia="zh-CN"/>
        </w:rPr>
        <w:t>结论</w:t>
      </w:r>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eastAsia="zh-CN"/>
        </w:rPr>
        <w:t>，并承担相应的法律责任和后果</w:t>
      </w:r>
      <w:r>
        <w:rPr>
          <w:rFonts w:hint="eastAsia" w:ascii="仿宋_GB2312" w:hAnsi="仿宋_GB2312" w:eastAsia="仿宋_GB2312" w:cs="仿宋_GB2312"/>
          <w:sz w:val="32"/>
          <w:szCs w:val="32"/>
        </w:rPr>
        <w:t>。在检测过程中发现雷电灾害事故隐患的，应当</w:t>
      </w:r>
      <w:r>
        <w:rPr>
          <w:rFonts w:hint="eastAsia" w:ascii="仿宋_GB2312" w:hAnsi="仿宋_GB2312" w:eastAsia="仿宋_GB2312" w:cs="仿宋_GB2312"/>
          <w:sz w:val="32"/>
          <w:szCs w:val="32"/>
          <w:lang w:eastAsia="zh-CN"/>
        </w:rPr>
        <w:t>向业主单位</w:t>
      </w:r>
      <w:r>
        <w:rPr>
          <w:rFonts w:hint="eastAsia" w:ascii="仿宋_GB2312" w:hAnsi="仿宋_GB2312" w:eastAsia="仿宋_GB2312" w:cs="仿宋_GB2312"/>
          <w:sz w:val="32"/>
          <w:szCs w:val="32"/>
        </w:rPr>
        <w:t>提出整改建议</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及时向</w:t>
      </w:r>
      <w:r>
        <w:rPr>
          <w:rFonts w:hint="eastAsia" w:ascii="仿宋_GB2312" w:hAnsi="仿宋_GB2312" w:eastAsia="仿宋_GB2312" w:cs="仿宋_GB2312"/>
          <w:sz w:val="32"/>
          <w:szCs w:val="32"/>
          <w:lang w:val="en-US" w:eastAsia="zh-CN"/>
        </w:rPr>
        <w:t>三门峡市气象局</w:t>
      </w:r>
      <w:r>
        <w:rPr>
          <w:rFonts w:hint="eastAsia" w:ascii="仿宋_GB2312" w:hAnsi="仿宋_GB2312" w:eastAsia="仿宋_GB2312" w:cs="仿宋_GB2312"/>
          <w:sz w:val="32"/>
          <w:szCs w:val="32"/>
        </w:rPr>
        <w:t>报告。雷电防护装置检测资质单位应在检测活动完成后15个工作日内，将雷电防护装置检测项目信息</w:t>
      </w:r>
      <w:r>
        <w:rPr>
          <w:rFonts w:hint="eastAsia" w:ascii="仿宋_GB2312" w:hAnsi="仿宋_GB2312" w:eastAsia="仿宋_GB2312" w:cs="仿宋_GB2312"/>
          <w:sz w:val="32"/>
          <w:szCs w:val="32"/>
          <w:lang w:eastAsia="zh-CN"/>
        </w:rPr>
        <w:t>和检测报告</w:t>
      </w:r>
      <w:r>
        <w:rPr>
          <w:rFonts w:hint="eastAsia" w:ascii="仿宋_GB2312" w:hAnsi="仿宋_GB2312" w:eastAsia="仿宋_GB2312" w:cs="仿宋_GB2312"/>
          <w:sz w:val="32"/>
          <w:szCs w:val="32"/>
        </w:rPr>
        <w:t>报送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全国防雷减灾综合管理服务平台</w:t>
      </w:r>
      <w:r>
        <w:rPr>
          <w:rFonts w:hint="eastAsia" w:ascii="仿宋_GB2312" w:hAnsi="仿宋_GB2312" w:eastAsia="仿宋_GB2312" w:cs="仿宋_GB2312"/>
          <w:sz w:val="32"/>
          <w:szCs w:val="32"/>
          <w:lang w:eastAsia="zh-CN"/>
        </w:rPr>
        <w:t>”获取检测报告溯源二维码，并在正式出具的检测报告封面粘贴二维码以便业主单位查看和监管部门监督</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未粘贴检测报告溯源二维码的检测报告，气象主管机构不予认可</w:t>
      </w:r>
      <w:r>
        <w:rPr>
          <w:rFonts w:hint="eastAsia" w:ascii="仿宋_GB2312" w:hAnsi="仿宋_GB2312" w:eastAsia="仿宋_GB2312" w:cs="仿宋_GB2312"/>
          <w:sz w:val="32"/>
          <w:szCs w:val="32"/>
        </w:rPr>
        <w:t>。</w:t>
      </w:r>
    </w:p>
    <w:p w14:paraId="17B911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30"/>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val="0"/>
          <w:bCs w:val="0"/>
          <w:i w:val="0"/>
          <w:iCs w:val="0"/>
          <w:spacing w:val="7"/>
          <w:sz w:val="32"/>
          <w:szCs w:val="32"/>
          <w:shd w:val="clear" w:fill="FFFFFF"/>
          <w:lang w:val="en-US" w:eastAsia="zh-CN"/>
        </w:rPr>
        <w:t>七</w:t>
      </w:r>
      <w:r>
        <w:rPr>
          <w:rFonts w:hint="eastAsia" w:ascii="仿宋_GB2312" w:hAnsi="仿宋_GB2312" w:eastAsia="仿宋_GB2312" w:cs="仿宋_GB2312"/>
          <w:b w:val="0"/>
          <w:bCs w:val="0"/>
          <w:i w:val="0"/>
          <w:iCs w:val="0"/>
          <w:spacing w:val="7"/>
          <w:sz w:val="32"/>
          <w:szCs w:val="32"/>
          <w:shd w:val="clear" w:fill="FFFFFF"/>
        </w:rPr>
        <w:t>、违反本公告要求的行为，由</w:t>
      </w:r>
      <w:r>
        <w:rPr>
          <w:rFonts w:hint="eastAsia" w:ascii="仿宋_GB2312" w:hAnsi="仿宋_GB2312" w:eastAsia="仿宋_GB2312" w:cs="仿宋_GB2312"/>
          <w:b w:val="0"/>
          <w:bCs w:val="0"/>
          <w:i w:val="0"/>
          <w:iCs w:val="0"/>
          <w:spacing w:val="7"/>
          <w:sz w:val="32"/>
          <w:szCs w:val="32"/>
          <w:shd w:val="clear" w:fill="FFFFFF"/>
          <w:lang w:val="en-US" w:eastAsia="zh-CN"/>
        </w:rPr>
        <w:t>三门峡</w:t>
      </w:r>
      <w:r>
        <w:rPr>
          <w:rFonts w:hint="eastAsia" w:ascii="仿宋_GB2312" w:hAnsi="仿宋_GB2312" w:eastAsia="仿宋_GB2312" w:cs="仿宋_GB2312"/>
          <w:b w:val="0"/>
          <w:bCs w:val="0"/>
          <w:i w:val="0"/>
          <w:iCs w:val="0"/>
          <w:spacing w:val="7"/>
          <w:sz w:val="32"/>
          <w:szCs w:val="32"/>
          <w:shd w:val="clear" w:fill="FFFFFF"/>
        </w:rPr>
        <w:t>市气象局或者其他有关部门依照有关法律、法规和规章规定给予行政处罚。</w:t>
      </w:r>
    </w:p>
    <w:p w14:paraId="4D8A25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30"/>
        <w:jc w:val="both"/>
        <w:rPr>
          <w:rFonts w:hint="eastAsia" w:ascii="仿宋_GB2312" w:hAnsi="仿宋_GB2312" w:eastAsia="仿宋_GB2312" w:cs="仿宋_GB2312"/>
          <w:spacing w:val="0"/>
          <w:sz w:val="32"/>
          <w:szCs w:val="32"/>
        </w:rPr>
      </w:pPr>
      <w:r>
        <w:rPr>
          <w:rFonts w:hint="eastAsia" w:ascii="仿宋_GB2312" w:hAnsi="仿宋_GB2312" w:eastAsia="仿宋_GB2312" w:cs="仿宋_GB2312"/>
          <w:b w:val="0"/>
          <w:bCs w:val="0"/>
          <w:i w:val="0"/>
          <w:iCs w:val="0"/>
          <w:spacing w:val="7"/>
          <w:sz w:val="32"/>
          <w:szCs w:val="32"/>
          <w:shd w:val="clear" w:fill="FFFFFF"/>
          <w:lang w:val="en-US" w:eastAsia="zh-CN"/>
        </w:rPr>
        <w:t>八</w:t>
      </w:r>
      <w:r>
        <w:rPr>
          <w:rFonts w:hint="eastAsia" w:ascii="仿宋_GB2312" w:hAnsi="仿宋_GB2312" w:eastAsia="仿宋_GB2312" w:cs="仿宋_GB2312"/>
          <w:b w:val="0"/>
          <w:bCs w:val="0"/>
          <w:i w:val="0"/>
          <w:iCs w:val="0"/>
          <w:spacing w:val="7"/>
          <w:sz w:val="32"/>
          <w:szCs w:val="32"/>
          <w:shd w:val="clear" w:fill="FFFFFF"/>
        </w:rPr>
        <w:t>、</w:t>
      </w:r>
      <w:r>
        <w:rPr>
          <w:rFonts w:hint="eastAsia" w:ascii="仿宋_GB2312" w:hAnsi="仿宋_GB2312" w:eastAsia="仿宋_GB2312" w:cs="仿宋_GB2312"/>
          <w:b w:val="0"/>
          <w:bCs w:val="0"/>
          <w:i w:val="0"/>
          <w:iCs w:val="0"/>
          <w:spacing w:val="7"/>
          <w:sz w:val="32"/>
          <w:szCs w:val="32"/>
          <w:shd w:val="clear" w:fill="FFFFFF"/>
          <w:lang w:val="en-US" w:eastAsia="zh-CN"/>
        </w:rPr>
        <w:t>三门峡</w:t>
      </w:r>
      <w:r>
        <w:rPr>
          <w:rFonts w:hint="eastAsia" w:ascii="仿宋_GB2312" w:hAnsi="仿宋_GB2312" w:eastAsia="仿宋_GB2312" w:cs="仿宋_GB2312"/>
          <w:b w:val="0"/>
          <w:bCs w:val="0"/>
          <w:i w:val="0"/>
          <w:iCs w:val="0"/>
          <w:spacing w:val="7"/>
          <w:sz w:val="32"/>
          <w:szCs w:val="32"/>
          <w:shd w:val="clear" w:fill="FFFFFF"/>
        </w:rPr>
        <w:t>市气象局负责组织管理本行政区域内的防雷减灾工作。监督举报电话：0</w:t>
      </w:r>
      <w:r>
        <w:rPr>
          <w:rFonts w:hint="eastAsia" w:ascii="仿宋_GB2312" w:hAnsi="仿宋_GB2312" w:eastAsia="仿宋_GB2312" w:cs="仿宋_GB2312"/>
          <w:b w:val="0"/>
          <w:bCs w:val="0"/>
          <w:i w:val="0"/>
          <w:iCs w:val="0"/>
          <w:spacing w:val="7"/>
          <w:sz w:val="32"/>
          <w:szCs w:val="32"/>
          <w:shd w:val="clear" w:fill="FFFFFF"/>
          <w:lang w:val="en-US" w:eastAsia="zh-CN"/>
        </w:rPr>
        <w:t>398</w:t>
      </w:r>
      <w:r>
        <w:rPr>
          <w:rFonts w:hint="eastAsia" w:ascii="仿宋_GB2312" w:hAnsi="仿宋_GB2312" w:eastAsia="仿宋_GB2312" w:cs="仿宋_GB2312"/>
          <w:b w:val="0"/>
          <w:bCs w:val="0"/>
          <w:i w:val="0"/>
          <w:iCs w:val="0"/>
          <w:spacing w:val="7"/>
          <w:sz w:val="32"/>
          <w:szCs w:val="32"/>
          <w:shd w:val="clear" w:fill="FFFFFF"/>
        </w:rPr>
        <w:t>-</w:t>
      </w:r>
      <w:r>
        <w:rPr>
          <w:rFonts w:hint="eastAsia" w:ascii="仿宋_GB2312" w:hAnsi="仿宋_GB2312" w:eastAsia="仿宋_GB2312" w:cs="仿宋_GB2312"/>
          <w:b w:val="0"/>
          <w:bCs w:val="0"/>
          <w:i w:val="0"/>
          <w:iCs w:val="0"/>
          <w:spacing w:val="7"/>
          <w:sz w:val="32"/>
          <w:szCs w:val="32"/>
          <w:shd w:val="clear" w:fill="FFFFFF"/>
          <w:lang w:val="en-US" w:eastAsia="zh-CN"/>
        </w:rPr>
        <w:t>2181312</w:t>
      </w:r>
      <w:r>
        <w:rPr>
          <w:rFonts w:hint="eastAsia" w:ascii="仿宋_GB2312" w:hAnsi="仿宋_GB2312" w:eastAsia="仿宋_GB2312" w:cs="仿宋_GB2312"/>
          <w:b w:val="0"/>
          <w:bCs w:val="0"/>
          <w:i w:val="0"/>
          <w:iCs w:val="0"/>
          <w:spacing w:val="7"/>
          <w:sz w:val="32"/>
          <w:szCs w:val="32"/>
          <w:shd w:val="clear" w:fill="FFFFFF"/>
        </w:rPr>
        <w:t>。</w:t>
      </w:r>
    </w:p>
    <w:p w14:paraId="5DCADE7C">
      <w:pPr>
        <w:wordWrap w:val="0"/>
        <w:spacing w:line="600" w:lineRule="exact"/>
        <w:jc w:val="right"/>
        <w:rPr>
          <w:rFonts w:hint="eastAsia" w:ascii="仿宋_GB2312" w:hAnsi="仿宋_GB2312" w:eastAsia="仿宋_GB2312" w:cs="仿宋_GB2312"/>
          <w:sz w:val="32"/>
          <w:szCs w:val="32"/>
        </w:rPr>
      </w:pPr>
    </w:p>
    <w:p w14:paraId="31BE1653">
      <w:pPr>
        <w:wordWrap/>
        <w:spacing w:line="600" w:lineRule="exact"/>
        <w:ind w:firstLine="3200" w:firstLineChars="1000"/>
        <w:jc w:val="left"/>
        <w:rPr>
          <w:rFonts w:hint="eastAsia" w:ascii="仿宋_GB2312" w:hAnsi="仿宋_GB2312" w:eastAsia="仿宋_GB2312" w:cs="仿宋_GB2312"/>
          <w:sz w:val="32"/>
          <w:szCs w:val="32"/>
          <w:lang w:val="en-US" w:eastAsia="zh-CN"/>
        </w:rPr>
      </w:pPr>
    </w:p>
    <w:p w14:paraId="71F72AA8">
      <w:pPr>
        <w:wordWrap/>
        <w:spacing w:line="600" w:lineRule="exact"/>
        <w:ind w:firstLine="4800" w:firstLineChars="15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三门峡市</w:t>
      </w:r>
      <w:r>
        <w:rPr>
          <w:rFonts w:hint="eastAsia" w:ascii="仿宋_GB2312" w:hAnsi="仿宋_GB2312" w:eastAsia="仿宋_GB2312" w:cs="仿宋_GB2312"/>
          <w:sz w:val="32"/>
          <w:szCs w:val="32"/>
        </w:rPr>
        <w:t>气象局</w:t>
      </w:r>
    </w:p>
    <w:p w14:paraId="4B0634DA">
      <w:pPr>
        <w:wordWrap/>
        <w:spacing w:line="600" w:lineRule="exact"/>
        <w:ind w:firstLine="3840" w:firstLineChars="1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2</w:t>
      </w:r>
      <w:r>
        <w:rPr>
          <w:rFonts w:hint="eastAsia" w:ascii="仿宋_GB2312" w:hAnsi="仿宋_GB2312" w:eastAsia="仿宋_GB2312" w:cs="仿宋_GB2312"/>
          <w:sz w:val="32"/>
          <w:szCs w:val="32"/>
        </w:rPr>
        <w:t>025年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bookmarkStart w:id="0" w:name="_GoBack"/>
      <w:bookmarkEnd w:id="0"/>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FE746F"/>
    <w:rsid w:val="02394C7B"/>
    <w:rsid w:val="18B0330F"/>
    <w:rsid w:val="48166B3E"/>
    <w:rsid w:val="6CFE746F"/>
    <w:rsid w:val="76634D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1103</Words>
  <Characters>1123</Characters>
  <Lines>0</Lines>
  <Paragraphs>0</Paragraphs>
  <TotalTime>6</TotalTime>
  <ScaleCrop>false</ScaleCrop>
  <LinksUpToDate>false</LinksUpToDate>
  <CharactersWithSpaces>1131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2025-03-07T02:36:00Z</dcterms:created>
  <dc:creator>吉志红</dc:creator>
  <cp:lastModifiedBy>吉志红</cp:lastModifiedBy>
  <dcterms:modified xsi:type="dcterms:W3CDTF">2025-03-10T06:59:35Z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B4AD317C6AA546CA8765AC731252964E_11</vt:lpwstr>
  </property>
  <property fmtid="{D5CDD505-2E9C-101B-9397-08002B2CF9AE}" pid="4" name="KSOTemplateDocerSaveRecord">
    <vt:lpwstr>eyJoZGlkIjoiMmEwZmYyNjc3MjU0ZTMzOGNjZDY1ODBhOGY3MDQwNzgiLCJ1c2VySWQiOiIzMjU1MDUwNDAifQ==</vt:lpwstr>
  </property>
</Properties>
</file>